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78" w:rsidRDefault="000A1878" w:rsidP="000A1878">
      <w:pPr>
        <w:pStyle w:val="NormalWeb"/>
      </w:pPr>
      <w:r>
        <w:rPr>
          <w:rStyle w:val="Strong"/>
        </w:rPr>
        <w:t>Doctors Weight Control — Standard Refund Policy</w:t>
      </w:r>
    </w:p>
    <w:p w:rsidR="000A1878" w:rsidRDefault="000A1878" w:rsidP="000A1878">
      <w:pPr>
        <w:pStyle w:val="NormalWeb"/>
      </w:pPr>
      <w:r>
        <w:rPr>
          <w:rStyle w:val="Strong"/>
        </w:rPr>
        <w:t>1. General Policy</w:t>
      </w:r>
      <w:r>
        <w:br/>
        <w:t xml:space="preserve">All payments made to Doctors Weight Control are for professional medical services, prescription management, clinical evaluations, and program resources. Because these services begin immediately upon enrollment, fees are generally </w:t>
      </w:r>
      <w:r>
        <w:rPr>
          <w:rStyle w:val="Strong"/>
        </w:rPr>
        <w:t>non-refundable</w:t>
      </w:r>
      <w:r>
        <w:t xml:space="preserve"> unless otherwise specified below.</w:t>
      </w:r>
    </w:p>
    <w:p w:rsidR="000A1878" w:rsidRDefault="000A1878" w:rsidP="000A1878">
      <w:pPr>
        <w:pStyle w:val="NormalWeb"/>
      </w:pPr>
      <w:r>
        <w:rPr>
          <w:rStyle w:val="Strong"/>
        </w:rPr>
        <w:t>2. Initial Consultation Fees</w:t>
      </w:r>
      <w:r>
        <w:br/>
      </w:r>
      <w:proofErr w:type="gramStart"/>
      <w:r>
        <w:t>The</w:t>
      </w:r>
      <w:proofErr w:type="gramEnd"/>
      <w:r>
        <w:t xml:space="preserve"> initial medical consultation fee covers the clinician’s time, medical assessment, and creation of a treatment plan.</w:t>
      </w:r>
      <w:r>
        <w:br/>
        <w:t xml:space="preserve">• This fee is </w:t>
      </w:r>
      <w:r>
        <w:rPr>
          <w:rStyle w:val="Strong"/>
        </w:rPr>
        <w:t>non-refundable</w:t>
      </w:r>
      <w:r>
        <w:t xml:space="preserve"> once the consultation has occurred.</w:t>
      </w:r>
      <w:r>
        <w:br/>
        <w:t xml:space="preserve">• If the appointment </w:t>
      </w:r>
      <w:proofErr w:type="gramStart"/>
      <w:r>
        <w:t xml:space="preserve">is cancelled or rescheduled </w:t>
      </w:r>
      <w:r>
        <w:rPr>
          <w:rStyle w:val="Strong"/>
        </w:rPr>
        <w:t>at least 24 hours in advance</w:t>
      </w:r>
      <w:r>
        <w:t>,</w:t>
      </w:r>
      <w:proofErr w:type="gramEnd"/>
      <w:r>
        <w:t xml:space="preserve"> the fee may be credited toward a future appointment.</w:t>
      </w:r>
      <w:r>
        <w:br/>
        <w:t>• No-show appointments are not eligible for refund or credit.</w:t>
      </w:r>
    </w:p>
    <w:p w:rsidR="000A1878" w:rsidRDefault="000A1878" w:rsidP="000A1878">
      <w:pPr>
        <w:pStyle w:val="NormalWeb"/>
      </w:pPr>
      <w:r>
        <w:rPr>
          <w:rStyle w:val="Strong"/>
        </w:rPr>
        <w:t>3. Program Enrollment Fees</w:t>
      </w:r>
      <w:r>
        <w:br/>
        <w:t>Program enrollment fees (monthly, quarterly, or package-based) include access to medical supervision, monitoring, and program materials.</w:t>
      </w:r>
      <w:r>
        <w:br/>
        <w:t xml:space="preserve">• These fees are </w:t>
      </w:r>
      <w:r>
        <w:rPr>
          <w:rStyle w:val="Strong"/>
        </w:rPr>
        <w:t>non-refundable</w:t>
      </w:r>
      <w:r>
        <w:t xml:space="preserve"> once the program period has started.</w:t>
      </w:r>
      <w:r>
        <w:br/>
        <w:t xml:space="preserve">• If a patient chooses to discontinue participation early, unused time or sessions </w:t>
      </w:r>
      <w:proofErr w:type="gramStart"/>
      <w:r>
        <w:t>are not refunded</w:t>
      </w:r>
      <w:proofErr w:type="gramEnd"/>
      <w:r>
        <w:t>.</w:t>
      </w:r>
    </w:p>
    <w:p w:rsidR="000A1878" w:rsidRDefault="000A1878" w:rsidP="000A1878">
      <w:pPr>
        <w:pStyle w:val="NormalWeb"/>
      </w:pPr>
      <w:r>
        <w:rPr>
          <w:rStyle w:val="Strong"/>
        </w:rPr>
        <w:t>4. Medication Fees</w:t>
      </w:r>
      <w:r>
        <w:br/>
        <w:t xml:space="preserve">Prescription medications (e.g., GLP-1s, appetite suppressants, vitamin injections) are considered </w:t>
      </w:r>
      <w:r>
        <w:rPr>
          <w:rStyle w:val="Strong"/>
        </w:rPr>
        <w:t>final sale</w:t>
      </w:r>
      <w:r>
        <w:t xml:space="preserve"> once dispensed or ordered from the pharmacy.</w:t>
      </w:r>
      <w:r>
        <w:br/>
        <w:t>• Federal and state regulations prohibit returning or refunding prescription products.</w:t>
      </w:r>
      <w:r>
        <w:br/>
        <w:t>• If a pharmacy is unable to dispense the medication due to clinical or insurance issues, any applicable medication charges controlled by the pharmacy will follow the pharmacy’s own refund policy.</w:t>
      </w:r>
    </w:p>
    <w:p w:rsidR="000A1878" w:rsidRDefault="000A1878" w:rsidP="000A1878">
      <w:pPr>
        <w:pStyle w:val="NormalWeb"/>
      </w:pPr>
      <w:r>
        <w:rPr>
          <w:rStyle w:val="Strong"/>
        </w:rPr>
        <w:t>5. Prepaid Services and Packages</w:t>
      </w:r>
      <w:r>
        <w:br/>
        <w:t xml:space="preserve">For prepaid service packages (lab bundles, injection series, </w:t>
      </w:r>
      <w:proofErr w:type="gramStart"/>
      <w:r>
        <w:t>counseling</w:t>
      </w:r>
      <w:proofErr w:type="gramEnd"/>
      <w:r>
        <w:t xml:space="preserve"> sessions):</w:t>
      </w:r>
      <w:r>
        <w:br/>
        <w:t xml:space="preserve">• Services are refundable </w:t>
      </w:r>
      <w:r>
        <w:rPr>
          <w:rStyle w:val="Strong"/>
        </w:rPr>
        <w:t>only if none of the included services have been used</w:t>
      </w:r>
      <w:r>
        <w:t>.</w:t>
      </w:r>
      <w:r>
        <w:br/>
        <w:t xml:space="preserve">• Once any component of the package </w:t>
      </w:r>
      <w:proofErr w:type="gramStart"/>
      <w:r>
        <w:t>has been utilized</w:t>
      </w:r>
      <w:proofErr w:type="gramEnd"/>
      <w:r>
        <w:t>, the package becomes non-refundable.</w:t>
      </w:r>
      <w:r>
        <w:br/>
        <w:t xml:space="preserve">• If medically contraindicated to continue, prorated credit </w:t>
      </w:r>
      <w:proofErr w:type="gramStart"/>
      <w:r>
        <w:t>may be issued</w:t>
      </w:r>
      <w:proofErr w:type="gramEnd"/>
      <w:r>
        <w:t xml:space="preserve"> at the clinic’s discretion.</w:t>
      </w:r>
    </w:p>
    <w:p w:rsidR="000A1878" w:rsidRDefault="000A1878" w:rsidP="000A1878">
      <w:pPr>
        <w:pStyle w:val="NormalWeb"/>
      </w:pPr>
      <w:r>
        <w:rPr>
          <w:rStyle w:val="Strong"/>
        </w:rPr>
        <w:t>6. Medical Disqualification</w:t>
      </w:r>
      <w:r>
        <w:br/>
      </w:r>
      <w:proofErr w:type="gramStart"/>
      <w:r>
        <w:t>If</w:t>
      </w:r>
      <w:proofErr w:type="gramEnd"/>
      <w:r>
        <w:t xml:space="preserve"> the medical provider determines that a patient is not clinically eligible for treatment </w:t>
      </w:r>
      <w:r>
        <w:rPr>
          <w:rStyle w:val="Strong"/>
        </w:rPr>
        <w:t>before</w:t>
      </w:r>
      <w:r>
        <w:t xml:space="preserve"> any services are rendered, a full refund will be issued for program fees. Consultation fees may still apply if an evaluation was completed.</w:t>
      </w:r>
    </w:p>
    <w:p w:rsidR="000A1878" w:rsidRDefault="000A1878" w:rsidP="000A1878">
      <w:pPr>
        <w:pStyle w:val="NormalWeb"/>
      </w:pPr>
      <w:r>
        <w:rPr>
          <w:rStyle w:val="Strong"/>
        </w:rPr>
        <w:t>7. Service Dissatisfaction</w:t>
      </w:r>
      <w:r>
        <w:br/>
        <w:t xml:space="preserve">Refunds </w:t>
      </w:r>
      <w:proofErr w:type="gramStart"/>
      <w:r>
        <w:t>are not provided</w:t>
      </w:r>
      <w:proofErr w:type="gramEnd"/>
      <w:r>
        <w:t xml:space="preserve"> based on personal dissatisfaction, perceived lack of weight-loss results, or outcomes not meeting patient expectations. Weight-loss results vary based on individual physiology and adherence.</w:t>
      </w:r>
    </w:p>
    <w:p w:rsidR="000A1878" w:rsidRDefault="000A1878" w:rsidP="000A1878">
      <w:pPr>
        <w:pStyle w:val="NormalWeb"/>
      </w:pPr>
      <w:r>
        <w:rPr>
          <w:rStyle w:val="Strong"/>
        </w:rPr>
        <w:lastRenderedPageBreak/>
        <w:t>8. Special Circumstances</w:t>
      </w:r>
      <w:r>
        <w:br/>
        <w:t xml:space="preserve">Requests due to emergencies, relocation, or major health changes </w:t>
      </w:r>
      <w:proofErr w:type="gramStart"/>
      <w:r>
        <w:t>may be considered</w:t>
      </w:r>
      <w:proofErr w:type="gramEnd"/>
      <w:r>
        <w:t xml:space="preserve"> on a case-by-case basis. Documentation may be required.</w:t>
      </w:r>
    </w:p>
    <w:p w:rsidR="000A1878" w:rsidRDefault="000A1878" w:rsidP="000A1878">
      <w:pPr>
        <w:pStyle w:val="NormalWeb"/>
      </w:pPr>
      <w:r>
        <w:rPr>
          <w:rStyle w:val="Strong"/>
        </w:rPr>
        <w:t>9. How to Request a Refund</w:t>
      </w:r>
      <w:r>
        <w:br/>
      </w:r>
      <w:proofErr w:type="gramStart"/>
      <w:r>
        <w:t>All</w:t>
      </w:r>
      <w:proofErr w:type="gramEnd"/>
      <w:r>
        <w:t xml:space="preserve"> refund requests must be submitted in writing to the clinic office or emailed to the designated support address.</w:t>
      </w:r>
      <w:r>
        <w:br/>
      </w:r>
      <w:proofErr w:type="gramStart"/>
      <w:r>
        <w:t>• Please</w:t>
      </w:r>
      <w:proofErr w:type="gramEnd"/>
      <w:r>
        <w:t xml:space="preserve"> include full name, date of service, receipt or invoice number, and reason for the request.</w:t>
      </w:r>
      <w:r>
        <w:br/>
        <w:t xml:space="preserve">• Processing typically occurs within </w:t>
      </w:r>
      <w:r>
        <w:rPr>
          <w:rStyle w:val="Strong"/>
        </w:rPr>
        <w:t>7–10 business days</w:t>
      </w:r>
      <w:r>
        <w:t xml:space="preserve">. Approved refunds </w:t>
      </w:r>
      <w:proofErr w:type="gramStart"/>
      <w:r>
        <w:t>are issued</w:t>
      </w:r>
      <w:proofErr w:type="gramEnd"/>
      <w:r>
        <w:t xml:space="preserve"> to the original payment method.</w:t>
      </w:r>
    </w:p>
    <w:p w:rsidR="000A1878" w:rsidRDefault="000A1878" w:rsidP="000A1878">
      <w:pPr>
        <w:pStyle w:val="NormalWeb"/>
      </w:pPr>
      <w:r>
        <w:rPr>
          <w:rStyle w:val="Strong"/>
        </w:rPr>
        <w:t>10. Policy Changes</w:t>
      </w:r>
      <w:r>
        <w:br/>
        <w:t>Doctors Weight Control reserves the right to modify this policy at any time. The version in effect at the time of purchase will apply to that transaction.</w:t>
      </w:r>
    </w:p>
    <w:p w:rsidR="000A1878" w:rsidRDefault="000A1878">
      <w:bookmarkStart w:id="0" w:name="_GoBack"/>
      <w:bookmarkEnd w:id="0"/>
    </w:p>
    <w:sectPr w:rsidR="000A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78"/>
    <w:rsid w:val="000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9FAC"/>
  <w15:chartTrackingRefBased/>
  <w15:docId w15:val="{0471BD59-8DCA-4B52-95E6-CEB128BE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DanielD Bays</dc:creator>
  <cp:keywords/>
  <dc:description/>
  <cp:lastModifiedBy>DanielD Bays</cp:lastModifiedBy>
  <cp:revision>1</cp:revision>
  <dcterms:created xsi:type="dcterms:W3CDTF">2025-12-05T16:29:00Z</dcterms:created>
  <dcterms:modified xsi:type="dcterms:W3CDTF">2025-12-05T16:29:00Z</dcterms:modified>
</cp:coreProperties>
</file>